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05CC" w:rsidRPr="006505CC" w:rsidRDefault="006505CC" w:rsidP="006505C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6505CC">
        <w:rPr>
          <w:rFonts w:ascii="Times New Roman" w:eastAsia="Times New Roman" w:hAnsi="Times New Roman" w:cs="Times New Roman"/>
          <w:b/>
          <w:bCs/>
          <w:kern w:val="36"/>
          <w:sz w:val="36"/>
          <w:szCs w:val="36"/>
          <w:lang w:val="en-US" w:eastAsia="ru-RU"/>
        </w:rPr>
        <w:t>5 Adaptable Activities to Really Engage Readers</w:t>
      </w:r>
    </w:p>
    <w:p w:rsidR="006505CC" w:rsidRDefault="006505CC" w:rsidP="006505C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B42124">
          <w:rPr>
            <w:rStyle w:val="a5"/>
            <w:rFonts w:ascii="Times New Roman" w:eastAsia="Times New Roman" w:hAnsi="Times New Roman" w:cs="Times New Roman"/>
            <w:b/>
            <w:bCs/>
            <w:kern w:val="36"/>
            <w:sz w:val="36"/>
            <w:szCs w:val="36"/>
            <w:lang w:val="en-US" w:eastAsia="ru-RU"/>
          </w:rPr>
          <w:t>https://www.middleweb.com/40962/5-adaptable-activities-to-really-engage-readers</w:t>
        </w:r>
      </w:hyperlink>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6505CC">
        <w:rPr>
          <w:rFonts w:ascii="Times New Roman" w:eastAsia="Times New Roman" w:hAnsi="Times New Roman" w:cs="Times New Roman"/>
          <w:sz w:val="24"/>
          <w:szCs w:val="24"/>
          <w:lang w:val="en-US" w:eastAsia="ru-RU"/>
        </w:rPr>
        <w:t>With the start of the new school year, we are always looking for new activities to freshen up our repertoire! At the same time, we want our students to be reading closely and thinking deeply. Here are five adaptable ideas that you can add to your toolbox to keep students creatively interacting with texts.</w:t>
      </w:r>
    </w:p>
    <w:p w:rsidR="006505CC" w:rsidRPr="006505CC" w:rsidRDefault="006505CC" w:rsidP="006505CC">
      <w:pPr>
        <w:spacing w:before="100" w:beforeAutospacing="1" w:after="100" w:afterAutospacing="1" w:line="240" w:lineRule="auto"/>
        <w:outlineLvl w:val="4"/>
        <w:rPr>
          <w:rFonts w:ascii="Times New Roman" w:eastAsia="Times New Roman" w:hAnsi="Times New Roman" w:cs="Times New Roman"/>
          <w:b/>
          <w:bCs/>
          <w:sz w:val="20"/>
          <w:szCs w:val="20"/>
          <w:lang w:val="en-US" w:eastAsia="ru-RU"/>
        </w:rPr>
      </w:pPr>
      <w:r w:rsidRPr="006505CC">
        <w:rPr>
          <w:rFonts w:ascii="Times New Roman" w:eastAsia="Times New Roman" w:hAnsi="Times New Roman" w:cs="Times New Roman"/>
          <w:b/>
          <w:bCs/>
          <w:sz w:val="20"/>
          <w:szCs w:val="20"/>
          <w:lang w:val="en-US" w:eastAsia="ru-RU"/>
        </w:rPr>
        <w:t>1. Quote Give Away</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 xml:space="preserve">I like to use this as a </w:t>
      </w:r>
      <w:proofErr w:type="spellStart"/>
      <w:r w:rsidRPr="006505CC">
        <w:rPr>
          <w:rFonts w:ascii="Times New Roman" w:eastAsia="Times New Roman" w:hAnsi="Times New Roman" w:cs="Times New Roman"/>
          <w:sz w:val="24"/>
          <w:szCs w:val="24"/>
          <w:lang w:val="en-US" w:eastAsia="ru-RU"/>
        </w:rPr>
        <w:t>prereading</w:t>
      </w:r>
      <w:proofErr w:type="spellEnd"/>
      <w:r w:rsidRPr="006505CC">
        <w:rPr>
          <w:rFonts w:ascii="Times New Roman" w:eastAsia="Times New Roman" w:hAnsi="Times New Roman" w:cs="Times New Roman"/>
          <w:sz w:val="24"/>
          <w:szCs w:val="24"/>
          <w:lang w:val="en-US" w:eastAsia="ru-RU"/>
        </w:rPr>
        <w:t xml:space="preserve"> activity, especially with well-known authors: Have students get acclimated to the author’s style by searching through brief quotes from the author.</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Examples of quotes include:</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Rumi:</w:t>
      </w:r>
      <w:r w:rsidRPr="006505CC">
        <w:rPr>
          <w:rFonts w:ascii="Times New Roman" w:eastAsia="Times New Roman" w:hAnsi="Times New Roman" w:cs="Times New Roman"/>
          <w:sz w:val="24"/>
          <w:szCs w:val="24"/>
          <w:lang w:val="en-US" w:eastAsia="ru-RU"/>
        </w:rPr>
        <w:t xml:space="preserve"> What you seek is seeking you.</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Lois Lowry:</w:t>
      </w:r>
      <w:r w:rsidRPr="006505CC">
        <w:rPr>
          <w:rFonts w:ascii="Times New Roman" w:eastAsia="Times New Roman" w:hAnsi="Times New Roman" w:cs="Times New Roman"/>
          <w:sz w:val="24"/>
          <w:szCs w:val="24"/>
          <w:lang w:val="en-US" w:eastAsia="ru-RU"/>
        </w:rPr>
        <w:t xml:space="preserve"> Take pride in your pain; you are stronger than those who have none,</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Shakespeare:</w:t>
      </w:r>
      <w:r w:rsidRPr="006505CC">
        <w:rPr>
          <w:rFonts w:ascii="Times New Roman" w:eastAsia="Times New Roman" w:hAnsi="Times New Roman" w:cs="Times New Roman"/>
          <w:sz w:val="24"/>
          <w:szCs w:val="24"/>
          <w:lang w:val="en-US" w:eastAsia="ru-RU"/>
        </w:rPr>
        <w:t xml:space="preserve"> Words are easy, like the wind; faithful friends are hard to find.</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 xml:space="preserve">Quotes can easily be found through a simple Google search or even just through Goodreads.com. I have students find </w:t>
      </w:r>
      <w:r w:rsidRPr="006505CC">
        <w:rPr>
          <w:rFonts w:ascii="Times New Roman" w:eastAsia="Times New Roman" w:hAnsi="Times New Roman" w:cs="Times New Roman"/>
          <w:b/>
          <w:bCs/>
          <w:sz w:val="24"/>
          <w:szCs w:val="24"/>
          <w:lang w:val="en-US" w:eastAsia="ru-RU"/>
        </w:rPr>
        <w:t>three</w:t>
      </w:r>
      <w:r w:rsidRPr="006505CC">
        <w:rPr>
          <w:rFonts w:ascii="Times New Roman" w:eastAsia="Times New Roman" w:hAnsi="Times New Roman" w:cs="Times New Roman"/>
          <w:sz w:val="24"/>
          <w:szCs w:val="24"/>
          <w:lang w:val="en-US" w:eastAsia="ru-RU"/>
        </w:rPr>
        <w:t xml:space="preserve"> quotes:</w:t>
      </w:r>
    </w:p>
    <w:p w:rsidR="006505CC" w:rsidRPr="006505CC" w:rsidRDefault="006505CC" w:rsidP="006505CC">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One that has meaning for themselves</w:t>
      </w:r>
    </w:p>
    <w:p w:rsidR="006505CC" w:rsidRPr="006505CC" w:rsidRDefault="006505CC" w:rsidP="006505CC">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One that has meaning for a family member, friend, or mentor outside class</w:t>
      </w:r>
    </w:p>
    <w:p w:rsidR="006505CC" w:rsidRPr="006505CC" w:rsidRDefault="006505CC" w:rsidP="006505CC">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One that has meaning for a classmate who will be randomly assigned</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You </w:t>
      </w:r>
      <w:proofErr w:type="spellStart"/>
      <w:r>
        <w:rPr>
          <w:rFonts w:ascii="Times New Roman" w:eastAsia="Times New Roman" w:hAnsi="Times New Roman" w:cs="Times New Roman"/>
          <w:sz w:val="24"/>
          <w:szCs w:val="24"/>
          <w:lang w:val="en-US" w:eastAsia="ru-RU"/>
        </w:rPr>
        <w:t>casn</w:t>
      </w:r>
      <w:proofErr w:type="spellEnd"/>
      <w:r w:rsidRPr="006505CC">
        <w:rPr>
          <w:rFonts w:ascii="Times New Roman" w:eastAsia="Times New Roman" w:hAnsi="Times New Roman" w:cs="Times New Roman"/>
          <w:sz w:val="24"/>
          <w:szCs w:val="24"/>
          <w:lang w:val="en-US" w:eastAsia="ru-RU"/>
        </w:rPr>
        <w:t xml:space="preserve"> randomly pair students (for #3 above) and give them class time to interview each other. This way, even if the paired students don’t know each other well, they will have some information to begin their quote searches. (Note the listening and speaking elements here as well.) The other two quotes—one for themselves (#1) and one for a family member, friend, or mentor outside class (#2)—don’t require interviews.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Students then have a few days to locate their appropriate quotes and put each on a separate piece of paper and decorate. The quotes can be turned into bookmarks, locker signs, or mini-posters for home as daily positive reminders.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eastAsia="ru-RU"/>
        </w:rPr>
      </w:pP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Additionally, students must a write brief note on the back of each quote to the person the quote was selected for. This note should explain why the student chose that particular quote for that person. If you wanted to include more writing for this activity, students could write a longer paper explaining what each quote means and why it was chosen for the particular recipient.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On the due date, students must bring in all three quotes, decorated. While students read or work on another activity, I circulate, check, and admire all quotes and decorations.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lastRenderedPageBreak/>
        <w:t>Students then meet with their randomly assigned partner to trade the quotes they have prepared for each other.</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This step is nothing short of beautiful! Listening to students explain to each other why they selected meaningful quotes from a famous author is a moving experience to watch.</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 xml:space="preserve">Students obviously keep the quote they prepared for themselves. And they should deliver the quote for person #2 – a family member, friend, or mentor outside class. When I first tried this activity, I wondered about this. How would I know if the quote had really been delivered? </w:t>
      </w:r>
      <w:r w:rsidRPr="006505CC">
        <w:rPr>
          <w:rFonts w:ascii="Times New Roman" w:eastAsia="Times New Roman" w:hAnsi="Times New Roman" w:cs="Times New Roman"/>
          <w:b/>
          <w:bCs/>
          <w:sz w:val="24"/>
          <w:szCs w:val="24"/>
          <w:lang w:val="en-US" w:eastAsia="ru-RU"/>
        </w:rPr>
        <w:t>The answer: selfies!</w:t>
      </w:r>
      <w:r w:rsidRPr="006505CC">
        <w:rPr>
          <w:rFonts w:ascii="Times New Roman" w:eastAsia="Times New Roman" w:hAnsi="Times New Roman" w:cs="Times New Roman"/>
          <w:sz w:val="24"/>
          <w:szCs w:val="24"/>
          <w:lang w:val="en-US" w:eastAsia="ru-RU"/>
        </w:rPr>
        <w:t xml:space="preserve"> I gave students an additional three days to deliver their quote and take a selfie as proof. Some are shown here.</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 xml:space="preserve">Students claim they read “hundreds!” of quotes to find ones that would work for each recipient. I love this activity because it incorporates real audiences, audiences the students care about. This makes them read through dozens of quotes intensely, scouring for meaning and testing for application. And the element of giving something away not only creates positive vibes but also communicates the message that literature is a communal event, something to be shared, </w:t>
      </w:r>
      <w:proofErr w:type="gramStart"/>
      <w:r w:rsidRPr="006505CC">
        <w:rPr>
          <w:rFonts w:ascii="Times New Roman" w:eastAsia="Times New Roman" w:hAnsi="Times New Roman" w:cs="Times New Roman"/>
          <w:sz w:val="24"/>
          <w:szCs w:val="24"/>
          <w:lang w:val="en-US" w:eastAsia="ru-RU"/>
        </w:rPr>
        <w:t>something</w:t>
      </w:r>
      <w:proofErr w:type="gramEnd"/>
      <w:r w:rsidRPr="006505CC">
        <w:rPr>
          <w:rFonts w:ascii="Times New Roman" w:eastAsia="Times New Roman" w:hAnsi="Times New Roman" w:cs="Times New Roman"/>
          <w:sz w:val="24"/>
          <w:szCs w:val="24"/>
          <w:lang w:val="en-US" w:eastAsia="ru-RU"/>
        </w:rPr>
        <w:t xml:space="preserve"> that connects us to each other in real and meaningful ways.</w:t>
      </w:r>
    </w:p>
    <w:p w:rsidR="006505CC" w:rsidRPr="006505CC" w:rsidRDefault="006505CC" w:rsidP="006505CC">
      <w:pPr>
        <w:spacing w:before="100" w:beforeAutospacing="1" w:after="100" w:afterAutospacing="1" w:line="240" w:lineRule="auto"/>
        <w:outlineLvl w:val="4"/>
        <w:rPr>
          <w:rFonts w:ascii="Times New Roman" w:eastAsia="Times New Roman" w:hAnsi="Times New Roman" w:cs="Times New Roman"/>
          <w:b/>
          <w:bCs/>
          <w:sz w:val="20"/>
          <w:szCs w:val="20"/>
          <w:lang w:val="en-US" w:eastAsia="ru-RU"/>
        </w:rPr>
      </w:pPr>
      <w:r w:rsidRPr="006505CC">
        <w:rPr>
          <w:rFonts w:ascii="Times New Roman" w:eastAsia="Times New Roman" w:hAnsi="Times New Roman" w:cs="Times New Roman"/>
          <w:b/>
          <w:bCs/>
          <w:sz w:val="20"/>
          <w:szCs w:val="20"/>
          <w:lang w:val="en-US" w:eastAsia="ru-RU"/>
        </w:rPr>
        <w:t>2. Character Bucket List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The “Bucket List” is a type of To-Do list. However, it is not a daily, errand-running, responsibilities-are-nagging-at-you kind of To-Do list; it is an end-of-life To-Do list.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To create one for a character, students must imagine that character’s largest goals, interests, and dreams. Students must use not only direct information from the text, but also inferences based on that information.</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Character Bucket List Brainstorming Questions: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         ► </w:t>
      </w:r>
      <w:proofErr w:type="gramStart"/>
      <w:r w:rsidRPr="006505CC">
        <w:rPr>
          <w:rFonts w:ascii="Times New Roman" w:eastAsia="Times New Roman" w:hAnsi="Times New Roman" w:cs="Times New Roman"/>
          <w:sz w:val="24"/>
          <w:szCs w:val="24"/>
          <w:lang w:val="en-US" w:eastAsia="ru-RU"/>
        </w:rPr>
        <w:t>What</w:t>
      </w:r>
      <w:proofErr w:type="gramEnd"/>
      <w:r w:rsidRPr="006505CC">
        <w:rPr>
          <w:rFonts w:ascii="Times New Roman" w:eastAsia="Times New Roman" w:hAnsi="Times New Roman" w:cs="Times New Roman"/>
          <w:sz w:val="24"/>
          <w:szCs w:val="24"/>
          <w:lang w:val="en-US" w:eastAsia="ru-RU"/>
        </w:rPr>
        <w:t xml:space="preserve"> do you think is the greatest thing the character could achieve in life?</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 </w:t>
      </w:r>
      <w:proofErr w:type="gramStart"/>
      <w:r w:rsidRPr="006505CC">
        <w:rPr>
          <w:rFonts w:ascii="Times New Roman" w:eastAsia="Times New Roman" w:hAnsi="Times New Roman" w:cs="Times New Roman"/>
          <w:sz w:val="24"/>
          <w:szCs w:val="24"/>
          <w:lang w:val="en-US" w:eastAsia="ru-RU"/>
        </w:rPr>
        <w:t>Where</w:t>
      </w:r>
      <w:proofErr w:type="gramEnd"/>
      <w:r w:rsidRPr="006505CC">
        <w:rPr>
          <w:rFonts w:ascii="Times New Roman" w:eastAsia="Times New Roman" w:hAnsi="Times New Roman" w:cs="Times New Roman"/>
          <w:sz w:val="24"/>
          <w:szCs w:val="24"/>
          <w:lang w:val="en-US" w:eastAsia="ru-RU"/>
        </w:rPr>
        <w:t xml:space="preserve"> in the world would the character want to travel?</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 </w:t>
      </w:r>
      <w:proofErr w:type="gramStart"/>
      <w:r w:rsidRPr="006505CC">
        <w:rPr>
          <w:rFonts w:ascii="Times New Roman" w:eastAsia="Times New Roman" w:hAnsi="Times New Roman" w:cs="Times New Roman"/>
          <w:sz w:val="24"/>
          <w:szCs w:val="24"/>
          <w:lang w:val="en-US" w:eastAsia="ru-RU"/>
        </w:rPr>
        <w:t>What</w:t>
      </w:r>
      <w:proofErr w:type="gramEnd"/>
      <w:r w:rsidRPr="006505CC">
        <w:rPr>
          <w:rFonts w:ascii="Times New Roman" w:eastAsia="Times New Roman" w:hAnsi="Times New Roman" w:cs="Times New Roman"/>
          <w:sz w:val="24"/>
          <w:szCs w:val="24"/>
          <w:lang w:val="en-US" w:eastAsia="ru-RU"/>
        </w:rPr>
        <w:t xml:space="preserve"> famous people would the character want to meet?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 </w:t>
      </w:r>
      <w:proofErr w:type="gramStart"/>
      <w:r w:rsidRPr="006505CC">
        <w:rPr>
          <w:rFonts w:ascii="Times New Roman" w:eastAsia="Times New Roman" w:hAnsi="Times New Roman" w:cs="Times New Roman"/>
          <w:sz w:val="24"/>
          <w:szCs w:val="24"/>
          <w:lang w:val="en-US" w:eastAsia="ru-RU"/>
        </w:rPr>
        <w:t>What</w:t>
      </w:r>
      <w:proofErr w:type="gramEnd"/>
      <w:r w:rsidRPr="006505CC">
        <w:rPr>
          <w:rFonts w:ascii="Times New Roman" w:eastAsia="Times New Roman" w:hAnsi="Times New Roman" w:cs="Times New Roman"/>
          <w:sz w:val="24"/>
          <w:szCs w:val="24"/>
          <w:lang w:val="en-US" w:eastAsia="ru-RU"/>
        </w:rPr>
        <w:t xml:space="preserve"> is the ultimate expression of the character’s talents?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 </w:t>
      </w:r>
      <w:proofErr w:type="gramStart"/>
      <w:r w:rsidRPr="006505CC">
        <w:rPr>
          <w:rFonts w:ascii="Times New Roman" w:eastAsia="Times New Roman" w:hAnsi="Times New Roman" w:cs="Times New Roman"/>
          <w:sz w:val="24"/>
          <w:szCs w:val="24"/>
          <w:lang w:val="en-US" w:eastAsia="ru-RU"/>
        </w:rPr>
        <w:t>If</w:t>
      </w:r>
      <w:proofErr w:type="gramEnd"/>
      <w:r w:rsidRPr="006505CC">
        <w:rPr>
          <w:rFonts w:ascii="Times New Roman" w:eastAsia="Times New Roman" w:hAnsi="Times New Roman" w:cs="Times New Roman"/>
          <w:sz w:val="24"/>
          <w:szCs w:val="24"/>
          <w:lang w:val="en-US" w:eastAsia="ru-RU"/>
        </w:rPr>
        <w:t xml:space="preserve"> the character wrote a book, what would it be about?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 </w:t>
      </w:r>
      <w:proofErr w:type="gramStart"/>
      <w:r w:rsidRPr="006505CC">
        <w:rPr>
          <w:rFonts w:ascii="Times New Roman" w:eastAsia="Times New Roman" w:hAnsi="Times New Roman" w:cs="Times New Roman"/>
          <w:sz w:val="24"/>
          <w:szCs w:val="24"/>
          <w:lang w:val="en-US" w:eastAsia="ru-RU"/>
        </w:rPr>
        <w:t>What</w:t>
      </w:r>
      <w:proofErr w:type="gramEnd"/>
      <w:r w:rsidRPr="006505CC">
        <w:rPr>
          <w:rFonts w:ascii="Times New Roman" w:eastAsia="Times New Roman" w:hAnsi="Times New Roman" w:cs="Times New Roman"/>
          <w:sz w:val="24"/>
          <w:szCs w:val="24"/>
          <w:lang w:val="en-US" w:eastAsia="ru-RU"/>
        </w:rPr>
        <w:t xml:space="preserve"> farfetched kinds of experiences could you see this character having?</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I recommend setting a minimum number of items for the Bucket List, such as ten. This will ensure that students think past the first few obvious answers.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Extra Challenge: Reason Bubbles. </w:t>
      </w:r>
      <w:r w:rsidRPr="006505CC">
        <w:rPr>
          <w:rFonts w:ascii="Times New Roman" w:eastAsia="Times New Roman" w:hAnsi="Times New Roman" w:cs="Times New Roman"/>
          <w:sz w:val="24"/>
          <w:szCs w:val="24"/>
          <w:lang w:val="en-US" w:eastAsia="ru-RU"/>
        </w:rPr>
        <w:t>If you wanted to go even more in-depth with the assignment, have students attach a “Reason Bubble” to each item on the bucket list explaining their thoughts.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Extra-Extra Challenge: Page Numbers</w:t>
      </w:r>
      <w:r w:rsidRPr="006505CC">
        <w:rPr>
          <w:rFonts w:ascii="Times New Roman" w:eastAsia="Times New Roman" w:hAnsi="Times New Roman" w:cs="Times New Roman"/>
          <w:sz w:val="24"/>
          <w:szCs w:val="24"/>
          <w:lang w:val="en-US" w:eastAsia="ru-RU"/>
        </w:rPr>
        <w:t>. Have students cite a page number for each item on their list. The page number could be the literal citation of the item, or it could reference the information that led the student to the inference that created the item. Either way, students must show exactly where in the text their reasoning originated.</w:t>
      </w:r>
    </w:p>
    <w:p w:rsidR="006505CC" w:rsidRPr="006505CC" w:rsidRDefault="006505CC" w:rsidP="006505CC">
      <w:pPr>
        <w:spacing w:before="100" w:beforeAutospacing="1" w:after="100" w:afterAutospacing="1" w:line="240" w:lineRule="auto"/>
        <w:outlineLvl w:val="4"/>
        <w:rPr>
          <w:rFonts w:ascii="Times New Roman" w:eastAsia="Times New Roman" w:hAnsi="Times New Roman" w:cs="Times New Roman"/>
          <w:b/>
          <w:bCs/>
          <w:sz w:val="20"/>
          <w:szCs w:val="20"/>
          <w:lang w:val="en-US" w:eastAsia="ru-RU"/>
        </w:rPr>
      </w:pPr>
      <w:r w:rsidRPr="006505CC">
        <w:rPr>
          <w:rFonts w:ascii="Times New Roman" w:eastAsia="Times New Roman" w:hAnsi="Times New Roman" w:cs="Times New Roman"/>
          <w:b/>
          <w:bCs/>
          <w:sz w:val="20"/>
          <w:szCs w:val="20"/>
          <w:lang w:val="en-US" w:eastAsia="ru-RU"/>
        </w:rPr>
        <w:t>3. Host an Event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 xml:space="preserve">For this activity, you should be familiar with </w:t>
      </w:r>
      <w:hyperlink r:id="rId7" w:tgtFrame="_blank" w:history="1">
        <w:r w:rsidRPr="006505CC">
          <w:rPr>
            <w:rFonts w:ascii="Times New Roman" w:eastAsia="Times New Roman" w:hAnsi="Times New Roman" w:cs="Times New Roman"/>
            <w:color w:val="0000FF"/>
            <w:sz w:val="24"/>
            <w:szCs w:val="24"/>
            <w:u w:val="single"/>
            <w:lang w:val="en-US" w:eastAsia="ru-RU"/>
          </w:rPr>
          <w:t>the Evite website</w:t>
        </w:r>
      </w:hyperlink>
      <w:r w:rsidRPr="006505CC">
        <w:rPr>
          <w:rFonts w:ascii="Times New Roman" w:eastAsia="Times New Roman" w:hAnsi="Times New Roman" w:cs="Times New Roman"/>
          <w:sz w:val="24"/>
          <w:szCs w:val="24"/>
          <w:lang w:val="en-US" w:eastAsia="ru-RU"/>
        </w:rPr>
        <w:t>, a business that lets people email invitations for an event and manage the replies.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Both guests and host can leave comments on the replies; guests can also add other guests or volunteer to bring items. As I was creating an actual Evite invitation for my own family, I thought of the mythical Eris, goddess of chaos and troublemaking, who was purposefully snubbed for the wedding of Thetis and Peleus, and I mused about how that would play out on an Evite page. I then realized that it would be interesting for any literary character to send out and respond to invitations for an event.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To complete the activity, students must: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 </w:t>
      </w:r>
      <w:proofErr w:type="gramStart"/>
      <w:r w:rsidRPr="006505CC">
        <w:rPr>
          <w:rFonts w:ascii="Times New Roman" w:eastAsia="Times New Roman" w:hAnsi="Times New Roman" w:cs="Times New Roman"/>
          <w:b/>
          <w:bCs/>
          <w:sz w:val="24"/>
          <w:szCs w:val="24"/>
          <w:lang w:val="en-US" w:eastAsia="ru-RU"/>
        </w:rPr>
        <w:t>Create</w:t>
      </w:r>
      <w:proofErr w:type="gramEnd"/>
      <w:r w:rsidRPr="006505CC">
        <w:rPr>
          <w:rFonts w:ascii="Times New Roman" w:eastAsia="Times New Roman" w:hAnsi="Times New Roman" w:cs="Times New Roman"/>
          <w:b/>
          <w:bCs/>
          <w:sz w:val="24"/>
          <w:szCs w:val="24"/>
          <w:lang w:val="en-US" w:eastAsia="ru-RU"/>
        </w:rPr>
        <w:t xml:space="preserve"> an event and decide which character would host it. </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Of course, it is possible to use an event that already takes place in the story as well. However, if students must invent an event, they usually come up with creative and humorous ideas which reflect a thorough understanding of the story.</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Create a guest list.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6505CC">
        <w:rPr>
          <w:rFonts w:ascii="Times New Roman" w:eastAsia="Times New Roman" w:hAnsi="Times New Roman" w:cs="Times New Roman"/>
          <w:b/>
          <w:bCs/>
          <w:sz w:val="24"/>
          <w:szCs w:val="24"/>
          <w:lang w:val="en-US" w:eastAsia="ru-RU"/>
        </w:rPr>
        <w:t>► Figure out who would actually attend, who would not (because of a conflict or other reason) and who is undecided.</w:t>
      </w:r>
      <w:proofErr w:type="gramEnd"/>
      <w:r w:rsidRPr="006505CC">
        <w:rPr>
          <w:rFonts w:ascii="Times New Roman" w:eastAsia="Times New Roman" w:hAnsi="Times New Roman" w:cs="Times New Roman"/>
          <w:b/>
          <w:bCs/>
          <w:sz w:val="24"/>
          <w:szCs w:val="24"/>
          <w:lang w:val="en-US" w:eastAsia="ru-RU"/>
        </w:rPr>
        <w:t xml:space="preserve"> </w:t>
      </w:r>
      <w:r w:rsidRPr="006505CC">
        <w:rPr>
          <w:rFonts w:ascii="Times New Roman" w:eastAsia="Times New Roman" w:hAnsi="Times New Roman" w:cs="Times New Roman"/>
          <w:sz w:val="24"/>
          <w:szCs w:val="24"/>
          <w:lang w:val="en-US" w:eastAsia="ru-RU"/>
        </w:rPr>
        <w:t>On the Evite website, guests can respond either “Yes,” “No,” or “Maybe.”</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 Have each invited guest leave a comment. </w:t>
      </w:r>
      <w:r w:rsidRPr="006505CC">
        <w:rPr>
          <w:rFonts w:ascii="Times New Roman" w:eastAsia="Times New Roman" w:hAnsi="Times New Roman" w:cs="Times New Roman"/>
          <w:sz w:val="24"/>
          <w:szCs w:val="24"/>
          <w:lang w:val="en-US" w:eastAsia="ru-RU"/>
        </w:rPr>
        <w:t>This is where it gets interesting. Each guest, whether attending, not attending, or undecided, should leave a comment. The comments need not be long; just a sentence or two could be enough to reveal a character’s true feelings.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Maybe a character is so excited about the event she can hardly contain herself; maybe he tells what he will bring or wear; maybe he leaves a sarcastic remark while declining the invitation; maybe she expresses self-doubt or fear of another character. Students should use explicit and implicit information from the text. They should not write any comment that they cannot defend by pointing somewhere in the text. These comments should run in a list down the page.</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 Have guests comment on each other’s comments. </w:t>
      </w:r>
      <w:r w:rsidRPr="006505CC">
        <w:rPr>
          <w:rFonts w:ascii="Times New Roman" w:eastAsia="Times New Roman" w:hAnsi="Times New Roman" w:cs="Times New Roman"/>
          <w:sz w:val="24"/>
          <w:szCs w:val="24"/>
          <w:lang w:val="en-US" w:eastAsia="ru-RU"/>
        </w:rPr>
        <w:t>Like most social media websites, Evite allows guests to reply to already-posted comments. With that, each guest’s response can become a mini-conversation, going even further to reveal the students’ understanding of the story. Of course, the host can also reply to any posted comment as well. You can have your students write at least one reply to every guest’s initial comment, or, if that seems too overwhelming, have the students reply to just five (or another minimum number) initial comments.</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eastAsia="ru-RU"/>
        </w:rPr>
      </w:pPr>
    </w:p>
    <w:p w:rsid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The final page, then, would have the event at the top with a short description underneath, the name of the host, and the list guests, along with their comments and replies. If you choose, you could also have the students decorate the page with a party theme of some kind. It helps to show them a print-out of the actual website, though students are already very familiar with the comment/reply routine.</w:t>
      </w:r>
    </w:p>
    <w:p w:rsid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p>
    <w:p w:rsid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0"/>
          <w:szCs w:val="20"/>
          <w:lang w:val="en-US" w:eastAsia="ru-RU"/>
        </w:rPr>
        <w:t>4. Create a Catalogue</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This activity is best assigned towards the end of a longer reading, when students can recognize important objects and symbols throughout a text. Students should create a catalogue of items for sale, just like any other catalogue you would find in the mailbox or online. In doing so, they will reveal the depth of their understanding of the text.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The “items” in the catalogue should include actual objects or real estate from the story, but students can get creative—maybe they want to include a “rare photo” of certain scene or person, or another item that does not literally appear in the story but could have very well existed. To invent items, students will have to infer from the text.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To assemble the catalogue, students should decide which items they will include (it helps if you set a minimum number), order or group them in a logical way, and list them individually. They can include a picture and a description. The description should not only physically explain the item but should also somehow reveal its significance in the story. For fun, students can set a price for each item, further indicating its worth in the text.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b/>
          <w:bCs/>
          <w:sz w:val="24"/>
          <w:szCs w:val="24"/>
          <w:lang w:val="en-US" w:eastAsia="ru-RU"/>
        </w:rPr>
        <w:t xml:space="preserve">Extra Challenge: Cite the Page. </w:t>
      </w:r>
      <w:r w:rsidRPr="006505CC">
        <w:rPr>
          <w:rFonts w:ascii="Times New Roman" w:eastAsia="Times New Roman" w:hAnsi="Times New Roman" w:cs="Times New Roman"/>
          <w:sz w:val="24"/>
          <w:szCs w:val="24"/>
          <w:lang w:val="en-US" w:eastAsia="ru-RU"/>
        </w:rPr>
        <w:t>As a challenge, you could have students cite each item with a page number from the book. The items which appear in the book can be cited for the page on which they are mentioned. But the “invented” items can also be cited—students should cite the page that gives the information that led to the inference. You could even have students use reason bubbles along the sides of the items to explain their thinking.</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 xml:space="preserve">Below are some examples from a catalogue based on Lois Lowry’s </w:t>
      </w:r>
      <w:r w:rsidRPr="006505CC">
        <w:rPr>
          <w:rFonts w:ascii="Times New Roman" w:eastAsia="Times New Roman" w:hAnsi="Times New Roman" w:cs="Times New Roman"/>
          <w:i/>
          <w:iCs/>
          <w:sz w:val="24"/>
          <w:szCs w:val="24"/>
          <w:lang w:val="en-US" w:eastAsia="ru-RU"/>
        </w:rPr>
        <w:t>The Giver</w:t>
      </w:r>
      <w:r w:rsidRPr="006505CC">
        <w:rPr>
          <w:rFonts w:ascii="Times New Roman" w:eastAsia="Times New Roman" w:hAnsi="Times New Roman" w:cs="Times New Roman"/>
          <w:sz w:val="24"/>
          <w:szCs w:val="24"/>
          <w:lang w:val="en-US" w:eastAsia="ru-RU"/>
        </w:rPr>
        <w: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eastAsia="ru-RU"/>
        </w:rPr>
      </w:pP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eastAsia="ru-RU"/>
        </w:rPr>
      </w:pPr>
    </w:p>
    <w:p w:rsidR="006505CC" w:rsidRPr="006505CC" w:rsidRDefault="006505CC" w:rsidP="006505CC">
      <w:pPr>
        <w:spacing w:before="100" w:beforeAutospacing="1" w:after="100" w:afterAutospacing="1" w:line="240" w:lineRule="auto"/>
        <w:outlineLvl w:val="4"/>
        <w:rPr>
          <w:rFonts w:ascii="Times New Roman" w:eastAsia="Times New Roman" w:hAnsi="Times New Roman" w:cs="Times New Roman"/>
          <w:b/>
          <w:bCs/>
          <w:sz w:val="20"/>
          <w:szCs w:val="20"/>
          <w:lang w:val="en-US" w:eastAsia="ru-RU"/>
        </w:rPr>
      </w:pPr>
      <w:r w:rsidRPr="006505CC">
        <w:rPr>
          <w:rFonts w:ascii="Times New Roman" w:eastAsia="Times New Roman" w:hAnsi="Times New Roman" w:cs="Times New Roman"/>
          <w:b/>
          <w:bCs/>
          <w:sz w:val="20"/>
          <w:szCs w:val="20"/>
          <w:lang w:val="en-US" w:eastAsia="ru-RU"/>
        </w:rPr>
        <w:t>5. Figurative Language Scavenger Hunt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This handout aims to help students analyze an author’s choice of words, specifically, figurative language. Emphasize to the students that the figurative language in a piece—the similes, metaphors, personification, onomatopoeia, alliteration, and so on—isn’t accidental; the author chooses these particular symbols or sounds in order to reinforce the mood, theme, or plot point.</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For example, at one moment in a story, rain could be falling. If it were a safe, happy moment, the author could use the phrase “rain like soft kisses.” If it were an ominous moment, the author might say “rainclouds gathered like menacing ghosts.” If it were a painful moment, the author might use the personification and alliteration of “the drops poked at his skin.” It is important that students learn to recognize these choices, and make guesses at what meaning or mood the author was reinforcing.</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The handout above could be used as a post-reading activity with a few pages or entire chapter. Students should skim the section for examples of figurative language, copy them, and cite the page number. This compels them not only to reread for meaning, but also to apply the definitions of various figurative motifs (which they may have learned in isolation) to actual texts. They should also take a guess at why the author chose that particular figurative arrangement.</w:t>
      </w:r>
    </w:p>
    <w:p w:rsidR="006505CC" w:rsidRPr="006505CC" w:rsidRDefault="006505CC" w:rsidP="006505CC">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6505CC">
        <w:rPr>
          <w:rFonts w:ascii="Times New Roman" w:eastAsia="Times New Roman" w:hAnsi="Times New Roman" w:cs="Times New Roman"/>
          <w:b/>
          <w:bCs/>
          <w:sz w:val="24"/>
          <w:szCs w:val="24"/>
          <w:lang w:val="en-US" w:eastAsia="ru-RU"/>
        </w:rPr>
        <w:t>Keeping students curious and engaged</w:t>
      </w:r>
    </w:p>
    <w:p w:rsidR="006505CC" w:rsidRPr="006505CC" w:rsidRDefault="006505CC" w:rsidP="006505CC">
      <w:pPr>
        <w:spacing w:before="100" w:beforeAutospacing="1" w:after="100" w:afterAutospacing="1" w:line="240" w:lineRule="auto"/>
        <w:rPr>
          <w:rFonts w:ascii="Times New Roman" w:eastAsia="Times New Roman" w:hAnsi="Times New Roman" w:cs="Times New Roman"/>
          <w:sz w:val="24"/>
          <w:szCs w:val="24"/>
          <w:lang w:val="en-US" w:eastAsia="ru-RU"/>
        </w:rPr>
      </w:pPr>
      <w:r w:rsidRPr="006505CC">
        <w:rPr>
          <w:rFonts w:ascii="Times New Roman" w:eastAsia="Times New Roman" w:hAnsi="Times New Roman" w:cs="Times New Roman"/>
          <w:sz w:val="24"/>
          <w:szCs w:val="24"/>
          <w:lang w:val="en-US" w:eastAsia="ru-RU"/>
        </w:rPr>
        <w:t>Offering students a variety of activities helps them dissect texts in new and surprising ways, and most importantly, keeps them interested! I rotate through dozens of pre-, post-, and during-reading activities throughout the year to help students stay curious and engaged. I hope these five ideas help your students interact with texts in new and creative ways as well.</w:t>
      </w:r>
    </w:p>
    <w:p w:rsidR="005E44C3" w:rsidRPr="006505CC" w:rsidRDefault="005E44C3">
      <w:pPr>
        <w:rPr>
          <w:lang w:val="en-US"/>
        </w:rPr>
      </w:pPr>
    </w:p>
    <w:sectPr w:rsidR="005E44C3" w:rsidRPr="006505C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07781"/>
    <w:multiLevelType w:val="multilevel"/>
    <w:tmpl w:val="E836E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4331710"/>
    <w:multiLevelType w:val="multilevel"/>
    <w:tmpl w:val="E6003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5CC"/>
    <w:rsid w:val="005E44C3"/>
    <w:rsid w:val="006505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05C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05CC"/>
    <w:rPr>
      <w:rFonts w:ascii="Tahoma" w:hAnsi="Tahoma" w:cs="Tahoma"/>
      <w:sz w:val="16"/>
      <w:szCs w:val="16"/>
    </w:rPr>
  </w:style>
  <w:style w:type="character" w:styleId="a5">
    <w:name w:val="Hyperlink"/>
    <w:basedOn w:val="a0"/>
    <w:uiPriority w:val="99"/>
    <w:unhideWhenUsed/>
    <w:rsid w:val="006505C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05C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05CC"/>
    <w:rPr>
      <w:rFonts w:ascii="Tahoma" w:hAnsi="Tahoma" w:cs="Tahoma"/>
      <w:sz w:val="16"/>
      <w:szCs w:val="16"/>
    </w:rPr>
  </w:style>
  <w:style w:type="character" w:styleId="a5">
    <w:name w:val="Hyperlink"/>
    <w:basedOn w:val="a0"/>
    <w:uiPriority w:val="99"/>
    <w:unhideWhenUsed/>
    <w:rsid w:val="006505C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7680275">
      <w:bodyDiv w:val="1"/>
      <w:marLeft w:val="0"/>
      <w:marRight w:val="0"/>
      <w:marTop w:val="0"/>
      <w:marBottom w:val="0"/>
      <w:divBdr>
        <w:top w:val="none" w:sz="0" w:space="0" w:color="auto"/>
        <w:left w:val="none" w:sz="0" w:space="0" w:color="auto"/>
        <w:bottom w:val="none" w:sz="0" w:space="0" w:color="auto"/>
        <w:right w:val="none" w:sz="0" w:space="0" w:color="auto"/>
      </w:divBdr>
      <w:divsChild>
        <w:div w:id="2135903251">
          <w:marLeft w:val="0"/>
          <w:marRight w:val="0"/>
          <w:marTop w:val="0"/>
          <w:marBottom w:val="0"/>
          <w:divBdr>
            <w:top w:val="none" w:sz="0" w:space="0" w:color="auto"/>
            <w:left w:val="none" w:sz="0" w:space="0" w:color="auto"/>
            <w:bottom w:val="none" w:sz="0" w:space="0" w:color="auto"/>
            <w:right w:val="none" w:sz="0" w:space="0" w:color="auto"/>
          </w:divBdr>
        </w:div>
        <w:div w:id="671032017">
          <w:marLeft w:val="0"/>
          <w:marRight w:val="0"/>
          <w:marTop w:val="0"/>
          <w:marBottom w:val="0"/>
          <w:divBdr>
            <w:top w:val="none" w:sz="0" w:space="0" w:color="auto"/>
            <w:left w:val="none" w:sz="0" w:space="0" w:color="auto"/>
            <w:bottom w:val="none" w:sz="0" w:space="0" w:color="auto"/>
            <w:right w:val="none" w:sz="0" w:space="0" w:color="auto"/>
          </w:divBdr>
          <w:divsChild>
            <w:div w:id="247008501">
              <w:marLeft w:val="0"/>
              <w:marRight w:val="0"/>
              <w:marTop w:val="0"/>
              <w:marBottom w:val="0"/>
              <w:divBdr>
                <w:top w:val="none" w:sz="0" w:space="0" w:color="auto"/>
                <w:left w:val="none" w:sz="0" w:space="0" w:color="auto"/>
                <w:bottom w:val="none" w:sz="0" w:space="0" w:color="auto"/>
                <w:right w:val="none" w:sz="0" w:space="0" w:color="auto"/>
              </w:divBdr>
              <w:divsChild>
                <w:div w:id="1707679399">
                  <w:marLeft w:val="0"/>
                  <w:marRight w:val="0"/>
                  <w:marTop w:val="0"/>
                  <w:marBottom w:val="0"/>
                  <w:divBdr>
                    <w:top w:val="none" w:sz="0" w:space="0" w:color="auto"/>
                    <w:left w:val="none" w:sz="0" w:space="0" w:color="auto"/>
                    <w:bottom w:val="none" w:sz="0" w:space="0" w:color="auto"/>
                    <w:right w:val="none" w:sz="0" w:space="0" w:color="auto"/>
                  </w:divBdr>
                  <w:divsChild>
                    <w:div w:id="123274073">
                      <w:marLeft w:val="0"/>
                      <w:marRight w:val="0"/>
                      <w:marTop w:val="0"/>
                      <w:marBottom w:val="0"/>
                      <w:divBdr>
                        <w:top w:val="none" w:sz="0" w:space="0" w:color="auto"/>
                        <w:left w:val="none" w:sz="0" w:space="0" w:color="auto"/>
                        <w:bottom w:val="none" w:sz="0" w:space="0" w:color="auto"/>
                        <w:right w:val="none" w:sz="0" w:space="0" w:color="auto"/>
                      </w:divBdr>
                      <w:divsChild>
                        <w:div w:id="240137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evite.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iddleweb.com/40962/5-adaptable-activities-to-really-engage-readers"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1742</Words>
  <Characters>9936</Characters>
  <Application>Microsoft Office Word</Application>
  <DocSecurity>0</DocSecurity>
  <Lines>82</Lines>
  <Paragraphs>23</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5 Adaptable Activities to Really Engage Readers</vt:lpstr>
      <vt:lpstr>https://www.middleweb.com/40962/5-adaptable-activities-to-really-engage-readers</vt:lpstr>
    </vt:vector>
  </TitlesOfParts>
  <Company/>
  <LinksUpToDate>false</LinksUpToDate>
  <CharactersWithSpaces>11655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2019-09-14T15:53:00Z</dcterms:created>
  <dcterms:modified xsi:type="dcterms:W3CDTF">2019-09-14T15:57:00Z</dcterms:modified>
</cp:coreProperties>
</file>